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CA7" w:rsidRPr="00887607" w:rsidRDefault="00887607">
      <w:pPr>
        <w:rPr>
          <w:b/>
        </w:rPr>
      </w:pPr>
      <w:r w:rsidRPr="00887607">
        <w:rPr>
          <w:b/>
        </w:rPr>
        <w:t>Taak 10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887607" w:rsidTr="00887607">
        <w:tc>
          <w:tcPr>
            <w:tcW w:w="1696" w:type="dxa"/>
          </w:tcPr>
          <w:p w:rsidR="00887607" w:rsidRDefault="00887607">
            <w:r>
              <w:t>Titel</w:t>
            </w:r>
          </w:p>
        </w:tc>
        <w:tc>
          <w:tcPr>
            <w:tcW w:w="7366" w:type="dxa"/>
          </w:tcPr>
          <w:p w:rsidR="00887607" w:rsidRDefault="00887607">
            <w:bookmarkStart w:id="0" w:name="_GoBack"/>
            <w:r w:rsidRPr="00887607">
              <w:t>Bewegen is niet voor iedereen pijnloos.</w:t>
            </w:r>
            <w:bookmarkEnd w:id="0"/>
          </w:p>
        </w:tc>
      </w:tr>
      <w:tr w:rsidR="00887607" w:rsidTr="00887607">
        <w:tc>
          <w:tcPr>
            <w:tcW w:w="1696" w:type="dxa"/>
          </w:tcPr>
          <w:p w:rsidR="00887607" w:rsidRDefault="00887607">
            <w:r>
              <w:t>Inleiding</w:t>
            </w:r>
          </w:p>
        </w:tc>
        <w:tc>
          <w:tcPr>
            <w:tcW w:w="7366" w:type="dxa"/>
          </w:tcPr>
          <w:p w:rsidR="00887607" w:rsidRDefault="00887607" w:rsidP="00887607">
            <w:r>
              <w:t>Je werkt bij de huisarts, de volgende patiënten bellen die dag voor een afspraak op het spreekuur of komen  langs.</w:t>
            </w:r>
          </w:p>
          <w:p w:rsidR="00887607" w:rsidRDefault="00887607" w:rsidP="00887607">
            <w:r>
              <w:t>1.</w:t>
            </w:r>
            <w:r>
              <w:t>De heer Schoten heeft last van een muisarm (rechts).</w:t>
            </w:r>
          </w:p>
          <w:p w:rsidR="00887607" w:rsidRDefault="00887607" w:rsidP="00887607">
            <w:r>
              <w:t>Hij is al de twee keer hiervoor op het spreekuur geweest. Hij is rechtshandig en kan door deze gezondheidsstoornis zijn beroep niet goed uitoefenen.</w:t>
            </w:r>
          </w:p>
          <w:p w:rsidR="00887607" w:rsidRDefault="00887607" w:rsidP="00887607">
            <w:r>
              <w:t>2.</w:t>
            </w:r>
            <w:r>
              <w:t xml:space="preserve">Mevrouw </w:t>
            </w:r>
            <w:proofErr w:type="spellStart"/>
            <w:r>
              <w:t>Laroche</w:t>
            </w:r>
            <w:proofErr w:type="spellEnd"/>
            <w:r>
              <w:t xml:space="preserve"> belt voor een controleafspraak. Zij heeft een</w:t>
            </w:r>
          </w:p>
          <w:p w:rsidR="00887607" w:rsidRDefault="00887607" w:rsidP="00887607">
            <w:r>
              <w:t xml:space="preserve">tenniselleboog. Alhoewel ze helemaal niet tennist heeft ze toch last van bovengenoemde gezondheidsstoornis. Ze heeft veel pijn aan haar </w:t>
            </w:r>
            <w:proofErr w:type="spellStart"/>
            <w:r>
              <w:t>elleboog</w:t>
            </w:r>
            <w:proofErr w:type="spellEnd"/>
            <w:r>
              <w:t>.</w:t>
            </w:r>
          </w:p>
          <w:p w:rsidR="00887607" w:rsidRDefault="00887607" w:rsidP="00887607">
            <w:r>
              <w:t>3.</w:t>
            </w:r>
            <w:r>
              <w:t xml:space="preserve">De heer </w:t>
            </w:r>
            <w:proofErr w:type="spellStart"/>
            <w:r>
              <w:t>Jansson</w:t>
            </w:r>
            <w:proofErr w:type="spellEnd"/>
            <w:r>
              <w:t xml:space="preserve"> heeft last van bursitis. Hij is hiervoor al een paar</w:t>
            </w:r>
          </w:p>
          <w:p w:rsidR="00887607" w:rsidRDefault="00887607" w:rsidP="00887607">
            <w:r>
              <w:t>keer op het spreekuur geweest.</w:t>
            </w:r>
          </w:p>
          <w:p w:rsidR="00887607" w:rsidRDefault="00887607" w:rsidP="00887607">
            <w:r>
              <w:t>4.</w:t>
            </w:r>
            <w:r>
              <w:t>Mevrouw Damen heeft zere knieën. Vooral als zij gaat winkelen heeft ze veel pijn aan haar knieën.</w:t>
            </w:r>
            <w:r>
              <w:t xml:space="preserve"> </w:t>
            </w:r>
            <w:r>
              <w:t>Ze belt voor een afspraak bij de huisarts,</w:t>
            </w:r>
            <w:r>
              <w:t xml:space="preserve"> </w:t>
            </w:r>
            <w:r>
              <w:t>want zo vertelt ze, ze wil</w:t>
            </w:r>
            <w:r>
              <w:t xml:space="preserve"> </w:t>
            </w:r>
            <w:r>
              <w:t>graag van de klachten af.</w:t>
            </w:r>
            <w:r>
              <w:t xml:space="preserve"> </w:t>
            </w:r>
            <w:r>
              <w:t>Ze is namelijk dol</w:t>
            </w:r>
            <w:r>
              <w:t xml:space="preserve"> </w:t>
            </w:r>
            <w:r>
              <w:t>op winkelen. Ze vertelt dat ze naaldhakken draagt en haar lengte is 1.55 cm en ze weegt  92 kg.</w:t>
            </w:r>
          </w:p>
          <w:p w:rsidR="00887607" w:rsidRDefault="00887607" w:rsidP="00887607">
            <w:r>
              <w:t>5.</w:t>
            </w:r>
            <w:r>
              <w:t>De heer ter Aken komt ook op het spreekuur. Hij speelt fanatiek</w:t>
            </w:r>
          </w:p>
          <w:p w:rsidR="00887607" w:rsidRDefault="00887607" w:rsidP="00887607">
            <w:r>
              <w:t>tennis en heeft sinds gisteren schouderklachten. Dat vindt hij erg lastig want volgend weekend heeft hij een belangrijke wedstrijd.</w:t>
            </w:r>
          </w:p>
        </w:tc>
      </w:tr>
      <w:tr w:rsidR="00887607" w:rsidTr="00887607">
        <w:tc>
          <w:tcPr>
            <w:tcW w:w="1696" w:type="dxa"/>
          </w:tcPr>
          <w:p w:rsidR="00887607" w:rsidRDefault="00887607">
            <w:r>
              <w:t>Werkwijze</w:t>
            </w:r>
          </w:p>
        </w:tc>
        <w:tc>
          <w:tcPr>
            <w:tcW w:w="7366" w:type="dxa"/>
          </w:tcPr>
          <w:p w:rsidR="00887607" w:rsidRDefault="00887607" w:rsidP="00887607">
            <w:r>
              <w:t>Opdrachten :</w:t>
            </w:r>
          </w:p>
          <w:p w:rsidR="00887607" w:rsidRDefault="00887607" w:rsidP="00887607">
            <w:r>
              <w:t>1.</w:t>
            </w:r>
            <w:r>
              <w:tab/>
              <w:t>Zoek de symptomen op van bovengenoemde gezondheidsstoornissen .</w:t>
            </w:r>
          </w:p>
          <w:p w:rsidR="00887607" w:rsidRDefault="00887607" w:rsidP="00887607">
            <w:r>
              <w:t>2.</w:t>
            </w:r>
            <w:r>
              <w:tab/>
            </w:r>
            <w:r>
              <w:t>Indien de oorzaak te benoemen is van bovengenoemde gezondheidsstoornissen schrijf dit dan op.</w:t>
            </w:r>
          </w:p>
          <w:p w:rsidR="00887607" w:rsidRDefault="00887607" w:rsidP="00887607">
            <w:r>
              <w:t>3.</w:t>
            </w:r>
            <w:r>
              <w:tab/>
              <w:t>Geef advies aan de bovengenoemde patiënten hoe ze de pijnklachten   kunnen verminderen.</w:t>
            </w:r>
          </w:p>
          <w:p w:rsidR="00887607" w:rsidRDefault="00887607" w:rsidP="00887607">
            <w:r>
              <w:t>4.</w:t>
            </w:r>
            <w:r>
              <w:tab/>
              <w:t>Benoem bij elke patiënt het beleid en vermeld er ook een</w:t>
            </w:r>
          </w:p>
          <w:p w:rsidR="00887607" w:rsidRDefault="00887607" w:rsidP="00887607">
            <w:r>
              <w:t>eventuele medicatie bij.</w:t>
            </w:r>
          </w:p>
        </w:tc>
      </w:tr>
      <w:tr w:rsidR="00887607" w:rsidTr="00887607">
        <w:tc>
          <w:tcPr>
            <w:tcW w:w="1696" w:type="dxa"/>
          </w:tcPr>
          <w:p w:rsidR="00887607" w:rsidRDefault="00887607">
            <w:r>
              <w:t>Boeken / media</w:t>
            </w:r>
          </w:p>
        </w:tc>
        <w:tc>
          <w:tcPr>
            <w:tcW w:w="7366" w:type="dxa"/>
          </w:tcPr>
          <w:p w:rsidR="00887607" w:rsidRDefault="00887607" w:rsidP="00887607">
            <w:r>
              <w:t>1)</w:t>
            </w:r>
            <w:r>
              <w:tab/>
              <w:t xml:space="preserve">Basiswerk AG  MK </w:t>
            </w:r>
            <w:proofErr w:type="spellStart"/>
            <w:r>
              <w:t>HlO</w:t>
            </w:r>
            <w:proofErr w:type="spellEnd"/>
          </w:p>
          <w:p w:rsidR="00887607" w:rsidRDefault="00887607" w:rsidP="00887607">
            <w:r>
              <w:t>2)</w:t>
            </w:r>
            <w:r>
              <w:tab/>
              <w:t>NHG telefoonwijzer</w:t>
            </w:r>
          </w:p>
          <w:p w:rsidR="00887607" w:rsidRDefault="00887607" w:rsidP="00887607">
            <w:r>
              <w:t>3)</w:t>
            </w:r>
            <w:r>
              <w:tab/>
              <w:t>Farmacotherapeutisch  Kompas\Groninger Formularium</w:t>
            </w:r>
          </w:p>
          <w:p w:rsidR="00887607" w:rsidRDefault="00887607" w:rsidP="00887607">
            <w:r>
              <w:t>4)</w:t>
            </w:r>
            <w:r>
              <w:tab/>
              <w:t>Internet</w:t>
            </w:r>
          </w:p>
        </w:tc>
      </w:tr>
    </w:tbl>
    <w:p w:rsidR="00887607" w:rsidRDefault="00887607"/>
    <w:sectPr w:rsidR="00887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226C0"/>
    <w:multiLevelType w:val="hybridMultilevel"/>
    <w:tmpl w:val="47ECA54E"/>
    <w:lvl w:ilvl="0" w:tplc="2FF05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07"/>
    <w:rsid w:val="00887607"/>
    <w:rsid w:val="008C3A90"/>
    <w:rsid w:val="00B401FE"/>
    <w:rsid w:val="00CD179C"/>
    <w:rsid w:val="00F4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AD193"/>
  <w15:chartTrackingRefBased/>
  <w15:docId w15:val="{93829E1D-D148-4C64-A73E-866EE7CC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87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87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Vries-Ellen</dc:creator>
  <cp:keywords/>
  <dc:description/>
  <cp:lastModifiedBy>Rita de Vries-Ellen</cp:lastModifiedBy>
  <cp:revision>1</cp:revision>
  <dcterms:created xsi:type="dcterms:W3CDTF">2017-03-30T17:17:00Z</dcterms:created>
  <dcterms:modified xsi:type="dcterms:W3CDTF">2017-03-30T17:22:00Z</dcterms:modified>
</cp:coreProperties>
</file>